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9B1" w:rsidRPr="00AD57DE" w:rsidRDefault="004879B1" w:rsidP="004879B1">
      <w:pPr>
        <w:ind w:left="5400"/>
        <w:jc w:val="center"/>
      </w:pPr>
      <w:r w:rsidRPr="00AD57DE">
        <w:t>ПРИЛОЖЕНИЕ № 2</w:t>
      </w:r>
    </w:p>
    <w:p w:rsidR="004879B1" w:rsidRPr="00AD57DE" w:rsidRDefault="004879B1" w:rsidP="004879B1">
      <w:pPr>
        <w:ind w:left="5400"/>
        <w:jc w:val="center"/>
        <w:rPr>
          <w:sz w:val="24"/>
          <w:szCs w:val="24"/>
        </w:rPr>
      </w:pPr>
      <w:r w:rsidRPr="00AD57DE">
        <w:rPr>
          <w:sz w:val="24"/>
          <w:szCs w:val="24"/>
        </w:rPr>
        <w:t>к Положению о муниципальном контроле (надзоре) на автомобильном транспорте, городском наземном электрическом транспорте и в дорожном хозяйстве в границах Вельского муниципального района Архангельской области</w:t>
      </w:r>
    </w:p>
    <w:p w:rsidR="004879B1" w:rsidRPr="00AD57DE" w:rsidRDefault="004879B1" w:rsidP="004879B1"/>
    <w:p w:rsidR="004879B1" w:rsidRPr="00AD57DE" w:rsidRDefault="004879B1" w:rsidP="004879B1"/>
    <w:p w:rsidR="004879B1" w:rsidRPr="00AD57DE" w:rsidRDefault="004879B1" w:rsidP="004879B1">
      <w:pPr>
        <w:jc w:val="center"/>
        <w:rPr>
          <w:b/>
        </w:rPr>
      </w:pPr>
      <w:bookmarkStart w:id="0" w:name="_GoBack"/>
      <w:r w:rsidRPr="00AD57DE">
        <w:rPr>
          <w:b/>
        </w:rPr>
        <w:t>ИНДИКАТОРЫ</w:t>
      </w:r>
    </w:p>
    <w:p w:rsidR="004879B1" w:rsidRPr="00AD57DE" w:rsidRDefault="004879B1" w:rsidP="004879B1">
      <w:pPr>
        <w:jc w:val="center"/>
        <w:rPr>
          <w:b/>
        </w:rPr>
      </w:pPr>
      <w:r w:rsidRPr="00AD57DE">
        <w:rPr>
          <w:b/>
        </w:rPr>
        <w:t>риска нарушения обязательных требований</w:t>
      </w:r>
    </w:p>
    <w:bookmarkEnd w:id="0"/>
    <w:p w:rsidR="004879B1" w:rsidRPr="00AD57DE" w:rsidRDefault="004879B1" w:rsidP="004879B1"/>
    <w:p w:rsidR="004879B1" w:rsidRPr="00AD57DE" w:rsidRDefault="004879B1" w:rsidP="004879B1">
      <w:pPr>
        <w:ind w:firstLine="567"/>
        <w:jc w:val="both"/>
      </w:pPr>
      <w:r w:rsidRPr="00AD57DE">
        <w:t>В отношении дорожного хозяйства на территории Вельского муниципального района Архангельской области:</w:t>
      </w:r>
    </w:p>
    <w:p w:rsidR="004879B1" w:rsidRPr="00AD57DE" w:rsidRDefault="004879B1" w:rsidP="004879B1">
      <w:pPr>
        <w:numPr>
          <w:ilvl w:val="0"/>
          <w:numId w:val="1"/>
        </w:numPr>
        <w:ind w:left="0" w:firstLine="567"/>
        <w:jc w:val="both"/>
      </w:pPr>
      <w:r w:rsidRPr="00AD57DE">
        <w:t>Поступление в контрольный орган информации об установленном факте загрязнения и (или) повреждения автомобильных дорог общего пользования местного значения (далее – автомобильные дороги)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4879B1" w:rsidRPr="00AD57DE" w:rsidRDefault="004879B1" w:rsidP="004879B1">
      <w:pPr>
        <w:numPr>
          <w:ilvl w:val="0"/>
          <w:numId w:val="1"/>
        </w:numPr>
        <w:ind w:left="0" w:firstLine="567"/>
        <w:jc w:val="both"/>
      </w:pPr>
      <w:r w:rsidRPr="00AD57DE">
        <w:t xml:space="preserve">Поступление </w:t>
      </w:r>
      <w:bookmarkStart w:id="1" w:name="_Hlk196902776"/>
      <w:r w:rsidRPr="00AD57DE">
        <w:t xml:space="preserve">в контрольный орган </w:t>
      </w:r>
      <w:bookmarkEnd w:id="1"/>
      <w:r w:rsidRPr="00AD57DE">
        <w:t xml:space="preserve">информации о начале производства земляных работ в полосах отвода и (или) придорожных полосах автомобильных дорог при отсутствии сведений о выдаче разрешения на строительство на данном участке и (или) отсутствии в контрольном органе обращений владельцев инженерных коммуникаций о согласовании работ. </w:t>
      </w:r>
    </w:p>
    <w:p w:rsidR="004879B1" w:rsidRPr="00AD57DE" w:rsidRDefault="004879B1" w:rsidP="004879B1">
      <w:pPr>
        <w:numPr>
          <w:ilvl w:val="0"/>
          <w:numId w:val="1"/>
        </w:numPr>
        <w:ind w:left="0" w:firstLine="567"/>
        <w:jc w:val="both"/>
      </w:pPr>
      <w:r w:rsidRPr="00AD57DE">
        <w:t xml:space="preserve">Поступление в контрольный орган информации о наличии в полосе отвода техники, использование которой возможно для снятия плодородного слоя и (или) автомобилей, перевозящих грунт, ТБО, строительный мусор и т.п. при отсутствии разрешения на производство работ, выданного в установленном порядке. </w:t>
      </w:r>
    </w:p>
    <w:p w:rsidR="004879B1" w:rsidRPr="00AD57DE" w:rsidRDefault="004879B1" w:rsidP="004879B1">
      <w:pPr>
        <w:numPr>
          <w:ilvl w:val="0"/>
          <w:numId w:val="1"/>
        </w:numPr>
        <w:ind w:left="0" w:firstLine="567"/>
        <w:jc w:val="both"/>
      </w:pPr>
      <w:r w:rsidRPr="00AD57DE">
        <w:t>Увеличение в 2 и более раз случаев аварийности на соответствующем участке дороги, либо на пересечение дорог в связи с сопутствующими неудовлетворительными дорожными условиями, по сравнению с аналогичным предыдущим периодом.</w:t>
      </w:r>
    </w:p>
    <w:p w:rsidR="004879B1" w:rsidRPr="00AD57DE" w:rsidRDefault="004879B1" w:rsidP="004879B1">
      <w:pPr>
        <w:numPr>
          <w:ilvl w:val="0"/>
          <w:numId w:val="1"/>
        </w:numPr>
        <w:ind w:left="0" w:firstLine="567"/>
        <w:jc w:val="both"/>
      </w:pPr>
      <w:r w:rsidRPr="00AD57DE">
        <w:t xml:space="preserve">Трёхкратный и более рост количества обращений за единицу времени (месяц, шесть месяцев, год) в сравнении с предшествующим аналогичным периодом и (или) с аналогичным периодом предшествующего календарного года, поступивших в контрольный орган от граждан или индивидуальных предпринимателей, из средств массовой информации, на официальных страницах администрации муниципального образования в информационно - телекоммуникационной сети Интернет о неудовлетворенности функциональным состоянием автомобильной дороги (участка автомобильной дороги).  </w:t>
      </w:r>
    </w:p>
    <w:p w:rsidR="004879B1" w:rsidRPr="00AD57DE" w:rsidRDefault="004879B1" w:rsidP="004879B1">
      <w:pPr>
        <w:ind w:left="567"/>
        <w:jc w:val="both"/>
      </w:pPr>
      <w:r w:rsidRPr="00AD57DE">
        <w:tab/>
      </w:r>
    </w:p>
    <w:p w:rsidR="004879B1" w:rsidRPr="00AD57DE" w:rsidRDefault="004879B1" w:rsidP="004879B1">
      <w:pPr>
        <w:ind w:firstLine="567"/>
        <w:jc w:val="both"/>
      </w:pPr>
      <w:r w:rsidRPr="00AD57DE">
        <w:lastRenderedPageBreak/>
        <w:t>В отношении перевозок пассажиров по муниципальным маршрутам регулярных перевозок:</w:t>
      </w:r>
    </w:p>
    <w:p w:rsidR="004879B1" w:rsidRPr="00AD57DE" w:rsidRDefault="004879B1" w:rsidP="004879B1">
      <w:pPr>
        <w:numPr>
          <w:ilvl w:val="0"/>
          <w:numId w:val="1"/>
        </w:numPr>
        <w:ind w:left="0" w:firstLine="567"/>
        <w:jc w:val="both"/>
      </w:pPr>
      <w:r w:rsidRPr="00AD57DE">
        <w:t>Наличие в контрольном органе сведений о привлечении контролируемого лица в течение девяноста календарных дней три и более раза к административной ответственности, предусмотренной статьей 11.33 Кодекса Российской Федерации об административных правонарушениях, при осуществлении перевозок по муниципальным маршрутам регулярных перевозок.</w:t>
      </w:r>
    </w:p>
    <w:p w:rsidR="004879B1" w:rsidRPr="00AD57DE" w:rsidRDefault="004879B1" w:rsidP="004879B1">
      <w:pPr>
        <w:ind w:left="567"/>
        <w:jc w:val="both"/>
      </w:pPr>
    </w:p>
    <w:p w:rsidR="004879B1" w:rsidRPr="00AD57DE" w:rsidRDefault="004879B1" w:rsidP="004879B1"/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4879B1" w:rsidRPr="00AD57DE" w:rsidRDefault="004879B1" w:rsidP="004879B1">
      <w:pPr>
        <w:ind w:left="5400"/>
        <w:jc w:val="center"/>
      </w:pPr>
    </w:p>
    <w:p w:rsidR="00517255" w:rsidRDefault="00517255"/>
    <w:sectPr w:rsidR="0051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4F0"/>
    <w:multiLevelType w:val="hybridMultilevel"/>
    <w:tmpl w:val="1FA2FD04"/>
    <w:lvl w:ilvl="0" w:tplc="9A401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B1"/>
    <w:rsid w:val="004879B1"/>
    <w:rsid w:val="0051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464E2-E4C9-44C2-B00F-2EA62064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9B1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2026-01-20T06:36:00Z</dcterms:created>
  <dcterms:modified xsi:type="dcterms:W3CDTF">2026-01-20T06:40:00Z</dcterms:modified>
</cp:coreProperties>
</file>