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DA42" w14:textId="77777777" w:rsidR="00133DF0" w:rsidRDefault="00837806" w:rsidP="00133DF0">
            <w:pPr>
              <w:pStyle w:val="ConsPlusNormal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="00B51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51BFE" w:rsidRPr="00B51BFE">
              <w:rPr>
                <w:rFonts w:asciiTheme="minorHAnsi" w:hAnsiTheme="minorHAnsi" w:cstheme="minorHAnsi"/>
                <w:sz w:val="22"/>
                <w:szCs w:val="22"/>
              </w:rPr>
              <w:t xml:space="preserve">образуемого земельного участка </w:t>
            </w:r>
          </w:p>
          <w:p w14:paraId="1146D892" w14:textId="6444AEA8" w:rsidR="00133DF0" w:rsidRPr="00133DF0" w:rsidRDefault="00B51BFE" w:rsidP="00133DF0">
            <w:pPr>
              <w:pStyle w:val="ConsPlusNormal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1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DF0" w:rsidRPr="00133DF0">
              <w:rPr>
                <w:rFonts w:asciiTheme="minorHAnsi" w:hAnsiTheme="minorHAnsi" w:cstheme="minorHAnsi"/>
                <w:sz w:val="22"/>
                <w:szCs w:val="22"/>
              </w:rPr>
              <w:t xml:space="preserve">- площадью 200 </w:t>
            </w:r>
            <w:proofErr w:type="spellStart"/>
            <w:r w:rsidR="00133DF0" w:rsidRPr="00133DF0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="00133DF0" w:rsidRPr="00133DF0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29:01:140605, местоположение: Архангельская область, Вельский муниципальный район, сельское поселение Муравьевское, д. Горка Муравьевская на условно разрешенный вид использования «ведение огородничества»;</w:t>
            </w:r>
          </w:p>
          <w:p w14:paraId="60ACCD56" w14:textId="7EADF995" w:rsidR="00BD45CE" w:rsidRPr="00A3151D" w:rsidRDefault="00133DF0" w:rsidP="00133DF0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 w:rsidRPr="00133DF0">
              <w:rPr>
                <w:rFonts w:asciiTheme="minorHAnsi" w:hAnsiTheme="minorHAnsi" w:cstheme="minorHAnsi"/>
                <w:sz w:val="22"/>
                <w:szCs w:val="22"/>
              </w:rPr>
              <w:t xml:space="preserve">- площадью 259 </w:t>
            </w:r>
            <w:proofErr w:type="spellStart"/>
            <w:r w:rsidRPr="00133DF0">
              <w:rPr>
                <w:rFonts w:asciiTheme="minorHAnsi" w:hAnsiTheme="minorHAnsi" w:cstheme="minorHAnsi"/>
                <w:sz w:val="22"/>
                <w:szCs w:val="22"/>
              </w:rPr>
              <w:t>кв.м</w:t>
            </w:r>
            <w:proofErr w:type="spellEnd"/>
            <w:r w:rsidRPr="00133DF0">
              <w:rPr>
                <w:rFonts w:asciiTheme="minorHAnsi" w:hAnsiTheme="minorHAnsi" w:cstheme="minorHAnsi"/>
                <w:sz w:val="22"/>
                <w:szCs w:val="22"/>
              </w:rPr>
              <w:t>., кадастровый квартал 29:01:140605, местоположение: Архангельская область, Вельский муниципальный район, сельское поселение Муравьевское, д. Горка Муравьевская, на условно разрешенный вид использования «ведение огородничества».</w:t>
            </w: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образования  «</w:t>
            </w:r>
            <w:proofErr w:type="gramEnd"/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63AA4869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1DEDA48C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B51BF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каб</w:t>
            </w:r>
            <w:proofErr w:type="spellEnd"/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04A67750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предложений и замечаний, касающихся проекта, подлежащего рассмотрению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proofErr w:type="gramEnd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6D2CC620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33DF0"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,  ул.</w:t>
            </w:r>
            <w:proofErr w:type="gramEnd"/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404D8C47" w14:textId="77777777" w:rsidR="00AD0AD5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proofErr w:type="spellStart"/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41DA34C" w14:textId="690357D6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</w:t>
            </w:r>
            <w:proofErr w:type="gramStart"/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proofErr w:type="gramEnd"/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AF1E921" w:rsidR="003F09F8" w:rsidRDefault="00133DF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8B7FA0" w:rsidRPr="00863C1E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https://g-velsk-r29.gosweb.gosuslugi.ru/С</w:t>
              </w:r>
            </w:hyperlink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CE0075E" w14:textId="377AD90A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7FA0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https://g-velsk-r29.gosweb.gosuslugi.ru/deyatelnost/napravleniya-deyatelnosti/stroitelstvo-i-arhitektura/</w:t>
            </w:r>
          </w:p>
          <w:p w14:paraId="122150C5" w14:textId="2550CC90" w:rsidR="00B046F9" w:rsidRDefault="00133DF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03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37806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67CFA168" w14:textId="77777777" w:rsidR="008B7FA0" w:rsidRPr="00A3151D" w:rsidRDefault="008B7FA0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FECDC1" w14:textId="2DB0ABE5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133DF0">
        <w:rPr>
          <w:rFonts w:asciiTheme="minorHAnsi" w:hAnsiTheme="minorHAnsi" w:cstheme="minorHAnsi"/>
          <w:b/>
          <w:sz w:val="24"/>
          <w:szCs w:val="24"/>
          <w:u w:val="single"/>
        </w:rPr>
        <w:t>15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33DF0">
        <w:rPr>
          <w:rFonts w:asciiTheme="minorHAnsi" w:hAnsiTheme="minorHAnsi" w:cstheme="minorHAnsi"/>
          <w:b/>
          <w:sz w:val="24"/>
          <w:szCs w:val="24"/>
          <w:u w:val="single"/>
        </w:rPr>
        <w:t>марта</w:t>
      </w:r>
      <w:bookmarkStart w:id="0" w:name="_GoBack"/>
      <w:bookmarkEnd w:id="0"/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7B555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район»   </w:t>
      </w:r>
      <w:proofErr w:type="gramEnd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С.О.Туркин</w:t>
      </w:r>
      <w:proofErr w:type="spellEnd"/>
    </w:p>
    <w:sectPr w:rsidR="006E6ADF" w:rsidRPr="00A3151D" w:rsidSect="00AD0AD5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7156D"/>
    <w:rsid w:val="0009374E"/>
    <w:rsid w:val="000C5525"/>
    <w:rsid w:val="000D1252"/>
    <w:rsid w:val="000D75E3"/>
    <w:rsid w:val="001161FD"/>
    <w:rsid w:val="00120BBF"/>
    <w:rsid w:val="00133DF0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7B5554"/>
    <w:rsid w:val="008129B0"/>
    <w:rsid w:val="00814311"/>
    <w:rsid w:val="00814F1E"/>
    <w:rsid w:val="008247F6"/>
    <w:rsid w:val="00837806"/>
    <w:rsid w:val="0088623B"/>
    <w:rsid w:val="00894D3A"/>
    <w:rsid w:val="008A20EB"/>
    <w:rsid w:val="008B7FA0"/>
    <w:rsid w:val="009038B2"/>
    <w:rsid w:val="0093676A"/>
    <w:rsid w:val="00963985"/>
    <w:rsid w:val="00980929"/>
    <w:rsid w:val="009B088A"/>
    <w:rsid w:val="009E18EB"/>
    <w:rsid w:val="009F75B8"/>
    <w:rsid w:val="00A3151D"/>
    <w:rsid w:val="00A426FD"/>
    <w:rsid w:val="00A71CAA"/>
    <w:rsid w:val="00A74FD6"/>
    <w:rsid w:val="00AD0AD5"/>
    <w:rsid w:val="00AD30C1"/>
    <w:rsid w:val="00B0168B"/>
    <w:rsid w:val="00B046F9"/>
    <w:rsid w:val="00B17AC9"/>
    <w:rsid w:val="00B51BFE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527BE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Unresolved Mention"/>
    <w:basedOn w:val="a0"/>
    <w:uiPriority w:val="99"/>
    <w:semiHidden/>
    <w:unhideWhenUsed/>
    <w:rsid w:val="008B7F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&#1057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B5221-3D30-44B2-816E-6E9C74D7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2023-09-27T13:15:00Z</cp:lastPrinted>
  <dcterms:created xsi:type="dcterms:W3CDTF">2025-02-25T09:00:00Z</dcterms:created>
  <dcterms:modified xsi:type="dcterms:W3CDTF">2025-02-25T09:00:00Z</dcterms:modified>
</cp:coreProperties>
</file>